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  <w:rPr>
                <w:rFonts w:hint="default"/>
                <w:lang w:val="sr-Cyrl-BA"/>
              </w:rPr>
            </w:pPr>
            <w:r>
              <w:rPr>
                <w:rFonts w:hint="default"/>
                <w:lang w:val="sr-Cyrl-BA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  <w:rPr>
                <w:i/>
                <w:color w:val="auto"/>
                <w:lang w:val="sr-Latn-CS"/>
              </w:rPr>
            </w:pPr>
            <w:r>
              <w:rPr>
                <w:color w:val="auto"/>
              </w:rPr>
              <w:t>Број:</w:t>
            </w:r>
            <w:r>
              <w:rPr>
                <w:color w:val="auto"/>
                <w:lang w:val="sr-Cyrl-RS"/>
              </w:rPr>
              <w:t xml:space="preserve"> 64</w:t>
            </w:r>
            <w:r>
              <w:rPr>
                <w:rFonts w:hint="default"/>
                <w:color w:val="auto"/>
                <w:lang w:val="sr-Cyrl-BA"/>
              </w:rPr>
              <w:t>-2/</w:t>
            </w:r>
            <w:r>
              <w:rPr>
                <w:color w:val="auto"/>
                <w:lang w:val="sr-Cyrl-RS"/>
              </w:rPr>
              <w:t>20</w:t>
            </w:r>
            <w:r>
              <w:rPr>
                <w:rFonts w:hint="default"/>
                <w:color w:val="auto"/>
                <w:lang w:val="sr-Latn-RS"/>
              </w:rPr>
              <w:t>2</w:t>
            </w:r>
            <w:r>
              <w:rPr>
                <w:rFonts w:hint="default"/>
                <w:color w:val="auto"/>
                <w:lang w:val="sr-Cyrl-BA"/>
              </w:rPr>
              <w:t>1</w:t>
            </w:r>
            <w:r>
              <w:rPr>
                <w:color w:val="auto"/>
                <w:lang w:val="sr-Cyrl-RS"/>
              </w:rPr>
              <w:t>-</w:t>
            </w:r>
            <w:r>
              <w:rPr>
                <w:color w:val="auto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  <w:rPr>
                <w:color w:val="auto"/>
              </w:rPr>
            </w:pPr>
            <w:r>
              <w:rPr>
                <w:rFonts w:hint="default"/>
                <w:color w:val="auto"/>
                <w:lang w:val="sr-Latn-RS"/>
              </w:rPr>
              <w:t xml:space="preserve">      </w:t>
            </w:r>
            <w:r>
              <w:rPr>
                <w:color w:val="auto"/>
              </w:rPr>
              <w:t>Дана:</w:t>
            </w:r>
            <w:r>
              <w:rPr>
                <w:rFonts w:hint="default"/>
                <w:color w:val="auto"/>
                <w:lang w:val="sr-Cyrl-BA"/>
              </w:rPr>
              <w:t>25.05</w:t>
            </w:r>
            <w:r>
              <w:rPr>
                <w:color w:val="auto"/>
              </w:rPr>
              <w:t>.20</w:t>
            </w:r>
            <w:r>
              <w:rPr>
                <w:rFonts w:hint="default"/>
                <w:color w:val="auto"/>
                <w:lang w:val="en-GB"/>
              </w:rPr>
              <w:t>2</w:t>
            </w:r>
            <w:r>
              <w:rPr>
                <w:rFonts w:hint="default"/>
                <w:color w:val="auto"/>
                <w:lang w:val="sr-Latn-RS"/>
              </w:rPr>
              <w:t>1</w:t>
            </w:r>
            <w:r>
              <w:rPr>
                <w:color w:val="auto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21480 Србобран, Трг Слободе 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</w:pPr>
            <w:r>
              <w:t>Тел: 021/730-020; факс: 021/731-079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48" w:type="dxa"/>
            <w:noWrap w:val="0"/>
            <w:vAlign w:val="top"/>
          </w:tcPr>
          <w:p>
            <w:pPr>
              <w:widowControl w:val="0"/>
              <w:jc w:val="center"/>
              <w:rPr>
                <w:lang w:val="sr-Latn-CS"/>
              </w:rPr>
            </w:pPr>
            <w:r>
              <w:rPr>
                <w:lang w:val="sl-SI"/>
              </w:rPr>
              <w:t>E-mail srbobran@eunet.rs</w:t>
            </w:r>
          </w:p>
        </w:tc>
      </w:tr>
    </w:tbl>
    <w:p>
      <w:pPr>
        <w:pStyle w:val="9"/>
        <w:shd w:val="clear" w:color="auto" w:fill="FFFFFF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both"/>
        <w:rPr>
          <w:rFonts w:hint="default" w:cs="Times New Roman"/>
          <w:color w:val="auto"/>
          <w:sz w:val="22"/>
          <w:szCs w:val="22"/>
          <w:shd w:val="clear"/>
          <w:lang w:val="bs-Latn-BA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На основу чл.</w:t>
      </w:r>
      <w:r>
        <w:rPr>
          <w:rFonts w:hint="default" w:cs="Times New Roman"/>
          <w:color w:val="auto"/>
          <w:sz w:val="22"/>
          <w:szCs w:val="22"/>
          <w:lang w:val="sr-Cyrl-BA"/>
        </w:rPr>
        <w:t>18 и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19. Закона о јавном информисању и медијима („Службени гласник РС”, бр. 83/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14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,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58/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15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и 12/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16 – аутентично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тумачење),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Cyrl-CS"/>
        </w:rPr>
        <w:t>члана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Latn-RS"/>
        </w:rPr>
        <w:t xml:space="preserve"> </w:t>
      </w:r>
      <w:r>
        <w:rPr>
          <w:rFonts w:hint="default" w:cs="Times New Roman"/>
          <w:color w:val="auto"/>
          <w:sz w:val="22"/>
          <w:szCs w:val="22"/>
          <w:highlight w:val="none"/>
          <w:lang w:val="sr-Cyrl-BA"/>
        </w:rPr>
        <w:t>87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Уредбе о правилима за доделу државне помоћи („Службени гласник РС“ бр. 13/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10,</w:t>
      </w:r>
      <w:r>
        <w:rPr>
          <w:rFonts w:hint="default" w:cs="Times New Roman"/>
          <w:color w:val="auto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100/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11, 91/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12, 37/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13,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97/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13</w:t>
      </w:r>
      <w:r>
        <w:rPr>
          <w:rFonts w:hint="default" w:cs="Times New Roman"/>
          <w:color w:val="auto"/>
          <w:sz w:val="22"/>
          <w:szCs w:val="22"/>
          <w:lang w:val="sr-Cyrl-BA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119/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14</w:t>
      </w:r>
      <w:r>
        <w:rPr>
          <w:rFonts w:hint="default" w:cs="Times New Roman"/>
          <w:color w:val="auto"/>
          <w:sz w:val="22"/>
          <w:szCs w:val="22"/>
          <w:lang w:val="sr-Cyrl-BA"/>
        </w:rPr>
        <w:t xml:space="preserve"> и 23/2021- др. Уредбе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),</w:t>
      </w:r>
      <w:r>
        <w:rPr>
          <w:rFonts w:hint="default" w:cs="Times New Roman"/>
          <w:color w:val="auto"/>
          <w:sz w:val="22"/>
          <w:szCs w:val="22"/>
          <w:lang w:val="sr-Cyrl-BA"/>
        </w:rPr>
        <w:t xml:space="preserve"> чланова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>
        <w:rPr>
          <w:rFonts w:hint="default" w:cs="Times New Roman"/>
          <w:color w:val="auto"/>
          <w:sz w:val="22"/>
          <w:szCs w:val="22"/>
          <w:lang w:val="sr-Cyrl-BA"/>
        </w:rPr>
        <w:t xml:space="preserve">4-11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Уредбе о правилима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и условима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за доделу помоћи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 мале вредности (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Latn-RS"/>
        </w:rPr>
        <w:t>DE MINIMIS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 помоћи)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(„Службени гласник РС“ бр.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3/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cs="Times New Roman"/>
          <w:color w:val="auto"/>
          <w:sz w:val="22"/>
          <w:szCs w:val="22"/>
          <w:lang w:val="sr-Cyrl-BA"/>
        </w:rPr>
        <w:t>21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BA"/>
        </w:rPr>
        <w:t xml:space="preserve">),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Решења Комисије за контролу државне помоћи</w:t>
      </w:r>
      <w:r>
        <w:rPr>
          <w:rFonts w:hint="default" w:cs="Times New Roman"/>
          <w:color w:val="auto"/>
          <w:sz w:val="22"/>
          <w:szCs w:val="22"/>
          <w:lang w:val="bs-Latn-BA"/>
        </w:rPr>
        <w:t xml:space="preserve"> </w:t>
      </w:r>
      <w:r>
        <w:rPr>
          <w:rFonts w:hint="default" w:cs="Times New Roman"/>
          <w:color w:val="auto"/>
          <w:sz w:val="22"/>
          <w:szCs w:val="22"/>
          <w:lang w:val="sr-Cyrl-BA"/>
        </w:rPr>
        <w:t>број 401</w:t>
      </w:r>
      <w:r>
        <w:rPr>
          <w:rFonts w:hint="default" w:cs="Times New Roman"/>
          <w:color w:val="auto"/>
          <w:sz w:val="22"/>
          <w:szCs w:val="22"/>
          <w:lang w:val="sr-Latn-RS"/>
        </w:rPr>
        <w:t>-</w:t>
      </w:r>
      <w:r>
        <w:rPr>
          <w:rFonts w:hint="default" w:cs="Times New Roman"/>
          <w:color w:val="auto"/>
          <w:sz w:val="22"/>
          <w:szCs w:val="22"/>
          <w:lang w:val="sr-Cyrl-BA"/>
        </w:rPr>
        <w:t>00</w:t>
      </w:r>
      <w:r>
        <w:rPr>
          <w:rFonts w:hint="default" w:cs="Times New Roman"/>
          <w:color w:val="auto"/>
          <w:sz w:val="22"/>
          <w:szCs w:val="22"/>
          <w:lang w:val="sr-Latn-RS"/>
        </w:rPr>
        <w:t>-</w:t>
      </w:r>
      <w:r>
        <w:rPr>
          <w:rFonts w:hint="default" w:cs="Times New Roman"/>
          <w:color w:val="auto"/>
          <w:sz w:val="22"/>
          <w:szCs w:val="22"/>
          <w:lang w:val="sr-Cyrl-BA"/>
        </w:rPr>
        <w:t>00142/2021-01/2</w:t>
      </w:r>
      <w:r>
        <w:rPr>
          <w:rFonts w:hint="default" w:cs="Times New Roman"/>
          <w:color w:val="auto"/>
          <w:sz w:val="22"/>
          <w:szCs w:val="22"/>
          <w:shd w:val="clear"/>
          <w:lang w:val="sr-Cyrl-RS"/>
        </w:rPr>
        <w:t xml:space="preserve"> </w:t>
      </w:r>
      <w:r>
        <w:rPr>
          <w:rFonts w:hint="default" w:cs="Times New Roman"/>
          <w:color w:val="auto"/>
          <w:sz w:val="22"/>
          <w:szCs w:val="22"/>
          <w:lang w:val="sr-Cyrl-RS"/>
        </w:rPr>
        <w:t>од</w:t>
      </w:r>
      <w:r>
        <w:rPr>
          <w:rFonts w:hint="default" w:cs="Times New Roman"/>
          <w:color w:val="auto"/>
          <w:sz w:val="22"/>
          <w:szCs w:val="22"/>
          <w:lang w:val="sr-Cyrl-BA"/>
        </w:rPr>
        <w:t xml:space="preserve"> 14.05.2021</w:t>
      </w:r>
      <w:r>
        <w:rPr>
          <w:rFonts w:hint="default" w:cs="Times New Roman"/>
          <w:color w:val="auto"/>
          <w:sz w:val="22"/>
          <w:szCs w:val="22"/>
          <w:lang w:val="sr-Latn-RS"/>
        </w:rPr>
        <w:t>.</w:t>
      </w:r>
      <w:r>
        <w:rPr>
          <w:rFonts w:hint="default" w:cs="Times New Roman"/>
          <w:color w:val="auto"/>
          <w:sz w:val="22"/>
          <w:szCs w:val="22"/>
          <w:lang w:val="sr-Cyrl-RS"/>
        </w:rPr>
        <w:t xml:space="preserve"> године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, Правилника о суфинансирању пројеката за остваривање јавног интереса у области јавног информисања („Службени гласник РС“</w:t>
      </w:r>
      <w:r>
        <w:rPr>
          <w:rFonts w:hint="default" w:cs="Times New Roman"/>
          <w:color w:val="auto"/>
          <w:sz w:val="22"/>
          <w:szCs w:val="22"/>
          <w:lang w:val="sr-Cyrl-BA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број: 16/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16 и 8/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17), члана </w:t>
      </w:r>
      <w:r>
        <w:rPr>
          <w:rFonts w:hint="default" w:cs="Times New Roman"/>
          <w:color w:val="auto"/>
          <w:sz w:val="22"/>
          <w:szCs w:val="22"/>
          <w:lang w:val="sr-Cyrl-RS"/>
        </w:rPr>
        <w:t>63.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Статута општине Србобран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(„Службени лист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”</w:t>
      </w:r>
      <w:r>
        <w:rPr>
          <w:rFonts w:hint="default" w:cs="Times New Roman"/>
          <w:color w:val="auto"/>
          <w:sz w:val="22"/>
          <w:szCs w:val="22"/>
          <w:lang w:val="sr-Cyrl-RS"/>
        </w:rPr>
        <w:t xml:space="preserve"> број 4/2019</w:t>
      </w:r>
      <w:r>
        <w:rPr>
          <w:rFonts w:hint="default" w:cs="Times New Roman"/>
          <w:color w:val="auto"/>
          <w:sz w:val="22"/>
          <w:szCs w:val="22"/>
          <w:lang w:val="sr-Latn-RS"/>
        </w:rPr>
        <w:t xml:space="preserve"> </w:t>
      </w:r>
      <w:r>
        <w:rPr>
          <w:rFonts w:hint="default" w:cs="Times New Roman"/>
          <w:color w:val="auto"/>
          <w:sz w:val="22"/>
          <w:szCs w:val="22"/>
          <w:lang w:val="sr-Cyrl-BA"/>
        </w:rPr>
        <w:t xml:space="preserve"> и</w:t>
      </w:r>
      <w:r>
        <w:rPr>
          <w:rFonts w:hint="default" w:cs="Times New Roman"/>
          <w:color w:val="auto"/>
          <w:sz w:val="22"/>
          <w:szCs w:val="22"/>
          <w:lang w:val="sr-Latn-RS"/>
        </w:rPr>
        <w:t xml:space="preserve"> 20/2019</w:t>
      </w:r>
      <w:r>
        <w:rPr>
          <w:rStyle w:val="10"/>
          <w:rFonts w:hint="default" w:ascii="Times New Roman" w:hAnsi="Times New Roman" w:cs="Times New Roman"/>
          <w:i w:val="0"/>
          <w:color w:val="auto"/>
          <w:sz w:val="22"/>
          <w:szCs w:val="22"/>
          <w:lang w:val="sr-Cyrl-CS"/>
        </w:rPr>
        <w:t xml:space="preserve">)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и Одлуке о буџету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за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 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20</w:t>
      </w:r>
      <w:r>
        <w:rPr>
          <w:rFonts w:hint="default" w:cs="Times New Roman"/>
          <w:color w:val="auto"/>
          <w:sz w:val="22"/>
          <w:szCs w:val="22"/>
          <w:lang w:val="sr-Cyrl-BA"/>
        </w:rPr>
        <w:t>2</w:t>
      </w:r>
      <w:r>
        <w:rPr>
          <w:rFonts w:hint="default" w:cs="Times New Roman"/>
          <w:color w:val="auto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 xml:space="preserve">. годину („Службени лист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ru-RU"/>
        </w:rPr>
        <w:t>”, бр.</w:t>
      </w: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ru-RU"/>
        </w:rPr>
        <w:t xml:space="preserve"> </w:t>
      </w:r>
      <w:r>
        <w:rPr>
          <w:rFonts w:hint="default" w:cs="Times New Roman"/>
          <w:color w:val="auto"/>
          <w:sz w:val="22"/>
          <w:szCs w:val="22"/>
          <w:shd w:val="clear"/>
          <w:lang w:val="sr-Cyrl-BA"/>
        </w:rPr>
        <w:t>26</w:t>
      </w: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sr-Cyrl-RS"/>
        </w:rPr>
        <w:t>/</w:t>
      </w:r>
      <w:r>
        <w:rPr>
          <w:rFonts w:hint="default" w:cs="Times New Roman"/>
          <w:color w:val="auto"/>
          <w:sz w:val="22"/>
          <w:szCs w:val="22"/>
          <w:shd w:val="clear"/>
          <w:lang w:val="sr-Cyrl-RS"/>
        </w:rPr>
        <w:t>20</w:t>
      </w:r>
      <w:r>
        <w:rPr>
          <w:rFonts w:hint="default" w:cs="Times New Roman"/>
          <w:color w:val="auto"/>
          <w:sz w:val="22"/>
          <w:szCs w:val="22"/>
          <w:shd w:val="clear"/>
          <w:lang w:val="sr-Cyrl-BA"/>
        </w:rPr>
        <w:t>20 и 8/2021</w:t>
      </w: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ru-RU"/>
        </w:rPr>
        <w:t>)</w:t>
      </w:r>
      <w:r>
        <w:rPr>
          <w:rFonts w:hint="default" w:cs="Times New Roman"/>
          <w:color w:val="auto"/>
          <w:sz w:val="22"/>
          <w:szCs w:val="22"/>
          <w:shd w:val="clear"/>
          <w:lang w:val="bs-Latn-BA"/>
        </w:rPr>
        <w:t>,</w:t>
      </w:r>
    </w:p>
    <w:p>
      <w:pPr>
        <w:jc w:val="both"/>
        <w:rPr>
          <w:rFonts w:hint="default" w:cs="Times New Roman"/>
          <w:color w:val="auto"/>
          <w:sz w:val="22"/>
          <w:szCs w:val="22"/>
          <w:shd w:val="clear"/>
          <w:lang w:val="bs-Latn-BA"/>
        </w:rPr>
      </w:pPr>
    </w:p>
    <w:p>
      <w:pPr>
        <w:ind w:firstLine="2640" w:firstLineChars="1200"/>
        <w:jc w:val="both"/>
        <w:rPr>
          <w:rFonts w:hint="default"/>
          <w:b/>
          <w:bCs/>
          <w:color w:val="auto"/>
          <w:lang w:val="sr-Cyrl-R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ru-RU"/>
        </w:rPr>
        <w:t xml:space="preserve"> </w:t>
      </w:r>
      <w:r>
        <w:rPr>
          <w:rFonts w:hint="default" w:cs="Times New Roman"/>
          <w:color w:val="auto"/>
          <w:sz w:val="22"/>
          <w:szCs w:val="22"/>
          <w:shd w:val="clear"/>
          <w:lang w:val="sr-Cyrl-BA"/>
        </w:rPr>
        <w:t xml:space="preserve"> </w:t>
      </w:r>
      <w:r>
        <w:rPr>
          <w:rFonts w:hint="default" w:cs="Times New Roman"/>
          <w:b/>
          <w:bCs/>
          <w:color w:val="auto"/>
          <w:sz w:val="21"/>
          <w:szCs w:val="21"/>
          <w:lang w:val="sr-Cyrl-RS"/>
        </w:rPr>
        <w:t>ПРЕДСЕДНИК ОПШТИНЕ СРБОБРАН</w:t>
      </w:r>
    </w:p>
    <w:p>
      <w:pPr>
        <w:pStyle w:val="2"/>
        <w:spacing w:before="0" w:beforeAutospacing="0" w:after="0" w:afterAutospacing="0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 а с п и с у ј е</w:t>
      </w:r>
    </w:p>
    <w:p>
      <w:pPr>
        <w:pStyle w:val="2"/>
        <w:jc w:val="center"/>
        <w:rPr>
          <w:rFonts w:hint="default" w:ascii="Times New Roman" w:hAnsi="Times New Roman" w:cs="Times New Roman"/>
          <w:sz w:val="22"/>
          <w:szCs w:val="22"/>
          <w:lang w:val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К О Н К У Р С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br w:type="textWrapping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за суфинансирање про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еката производње медијских садржаја из области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авног информисања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</w:t>
      </w:r>
      <w:r>
        <w:rPr>
          <w:rFonts w:hint="default" w:cs="Times New Roman"/>
          <w:sz w:val="22"/>
          <w:szCs w:val="22"/>
          <w:lang w:val="sr-Cyrl-BA"/>
        </w:rPr>
        <w:t>21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</w:t>
      </w:r>
    </w:p>
    <w:p>
      <w:pPr>
        <w:pStyle w:val="1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I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</w:rPr>
        <w:t>НАМЕНА</w:t>
      </w: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</w:rPr>
        <w:t>СРЕДСТАВА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И ИЗНОС</w:t>
      </w:r>
    </w:p>
    <w:p>
      <w:pPr>
        <w:pStyle w:val="1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Конкурс се расписује ради суфинансирања производње медијских садржаја из области јавног информисања који доприносе истинитом, непристрасном, правовременом и потпуном информисању свих грађана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 подизању квалитета информисања особа са инвалидитетом и припадника других мањинских група; заштити и развоју људских права и демократије;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унапређивању правне и социјалне државе;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слободном развоју личности и заштити деце и развоју културног и уметничког стваралаштва;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развоју образовања, укључујући и медијску писменост као део образовног система; развоју науке, спорта и физичке културе;</w:t>
      </w:r>
      <w:r>
        <w:rPr>
          <w:rFonts w:hint="default" w:ascii="Times New Roman" w:hAnsi="Times New Roman" w:cs="Times New Roman"/>
          <w:color w:val="9933FF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заштити животне средине и здравља људи; унапређивању медијског и новинарског професионализма и осталих медијских садржаја који доприносе задовољавању потреба грађана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за информацијама и садржајима из свих области живота, без дискриминације. 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Средства опредељења Одлуком о расписивању конкурса за суфинансирање пројеката производње медијских садржаја из области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авног информисања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</w:t>
      </w:r>
      <w:r>
        <w:rPr>
          <w:rFonts w:hint="default" w:cs="Times New Roman"/>
          <w:sz w:val="22"/>
          <w:szCs w:val="22"/>
          <w:lang w:val="sr-Cyrl-BA"/>
        </w:rPr>
        <w:t>2</w:t>
      </w:r>
      <w:r>
        <w:rPr>
          <w:rFonts w:hint="default" w:cs="Times New Roman"/>
          <w:sz w:val="22"/>
          <w:szCs w:val="22"/>
          <w:lang w:val="sr-Latn-RS"/>
        </w:rPr>
        <w:t>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години, износе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>
        <w:rPr>
          <w:rFonts w:hint="default" w:cs="Times New Roman"/>
          <w:color w:val="auto"/>
          <w:sz w:val="22"/>
          <w:szCs w:val="22"/>
          <w:lang w:val="sr-Cyrl-BA"/>
        </w:rPr>
        <w:t>7</w:t>
      </w:r>
      <w:r>
        <w:rPr>
          <w:rFonts w:hint="default" w:cs="Times New Roman"/>
          <w:color w:val="auto"/>
          <w:sz w:val="22"/>
          <w:szCs w:val="22"/>
          <w:u w:val="single"/>
          <w:lang w:val="sr-Cyrl-BA"/>
        </w:rPr>
        <w:t>.150</w:t>
      </w:r>
      <w:r>
        <w:rPr>
          <w:rFonts w:hint="default" w:ascii="Times New Roman" w:hAnsi="Times New Roman" w:cs="Times New Roman"/>
          <w:color w:val="auto"/>
          <w:sz w:val="22"/>
          <w:szCs w:val="22"/>
          <w:u w:val="single"/>
          <w:lang w:val="sr-Cyrl-CS"/>
        </w:rPr>
        <w:t>.000,00 динара.</w:t>
      </w:r>
    </w:p>
    <w:p>
      <w:pPr>
        <w:pStyle w:val="1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u w:val="single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Најмањи износ средстава који се може одобрити по пројекту износи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u w:val="single"/>
          <w:lang w:val="sr-Cyrl-RS"/>
        </w:rPr>
        <w:t>1</w:t>
      </w:r>
      <w:r>
        <w:rPr>
          <w:rFonts w:hint="default" w:ascii="Times New Roman" w:hAnsi="Times New Roman" w:cs="Times New Roman"/>
          <w:sz w:val="22"/>
          <w:szCs w:val="22"/>
          <w:u w:val="single"/>
          <w:lang w:val="sr-Cyrl-CS"/>
        </w:rPr>
        <w:t xml:space="preserve">0.000,00 динара, а највећи износ средстава по пројекту је </w:t>
      </w:r>
      <w:r>
        <w:rPr>
          <w:rFonts w:hint="default" w:cs="Times New Roman"/>
          <w:sz w:val="22"/>
          <w:szCs w:val="22"/>
          <w:u w:val="single"/>
          <w:lang w:val="sr-Cyrl-BA"/>
        </w:rPr>
        <w:t>2</w:t>
      </w:r>
      <w:r>
        <w:rPr>
          <w:rFonts w:hint="default" w:cs="Times New Roman"/>
          <w:sz w:val="22"/>
          <w:szCs w:val="22"/>
          <w:u w:val="single"/>
          <w:lang w:val="sr-Latn-RS"/>
        </w:rPr>
        <w:t>.</w:t>
      </w:r>
      <w:r>
        <w:rPr>
          <w:rFonts w:hint="default" w:cs="Times New Roman"/>
          <w:sz w:val="22"/>
          <w:szCs w:val="22"/>
          <w:u w:val="single"/>
          <w:lang w:val="sr-Cyrl-BA"/>
        </w:rPr>
        <w:t>000</w:t>
      </w:r>
      <w:r>
        <w:rPr>
          <w:rFonts w:hint="default" w:ascii="Times New Roman" w:hAnsi="Times New Roman" w:cs="Times New Roman"/>
          <w:sz w:val="22"/>
          <w:szCs w:val="22"/>
          <w:u w:val="single"/>
          <w:lang w:val="sr-Cyrl-CS"/>
        </w:rPr>
        <w:t xml:space="preserve">.000,00 динара. </w:t>
      </w:r>
    </w:p>
    <w:p>
      <w:pPr>
        <w:pStyle w:val="1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BA"/>
        </w:rPr>
      </w:pPr>
    </w:p>
    <w:p>
      <w:pPr>
        <w:pStyle w:val="11"/>
        <w:jc w:val="both"/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Учесник конкурса за суфинансирање пројеката производње медијских садржаја за штампане медије, радио, интернет медије и новинске агенције, може поднети захтев за суфинансирање највише 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>до 80% вредности пројекта. Пројектима који се реализују путем штампаних медија, на радију и интернет порталима, средства ће се додељивати у складу са чланом</w:t>
      </w:r>
      <w:r>
        <w:rPr>
          <w:rFonts w:hint="default" w:ascii="Times New Roman" w:hAnsi="Times New Roman" w:cs="Times New Roman"/>
          <w:color w:val="auto"/>
          <w:sz w:val="22"/>
          <w:szCs w:val="22"/>
          <w:highlight w:val="none"/>
          <w:lang w:val="sr-Latn-RS"/>
        </w:rPr>
        <w:t xml:space="preserve"> </w:t>
      </w:r>
      <w:r>
        <w:rPr>
          <w:rFonts w:hint="default" w:cs="Times New Roman"/>
          <w:color w:val="auto"/>
          <w:sz w:val="22"/>
          <w:szCs w:val="22"/>
          <w:highlight w:val="none"/>
          <w:lang w:val="sr-Cyrl-BA"/>
        </w:rPr>
        <w:t>87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Уредбе о правилима за доделу државне помоћи („Службени гласник РС“ бр. 13/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10,</w:t>
      </w:r>
      <w:r>
        <w:rPr>
          <w:rFonts w:hint="default" w:cs="Times New Roman"/>
          <w:color w:val="auto"/>
          <w:sz w:val="22"/>
          <w:szCs w:val="22"/>
          <w:lang w:val="bs-Latn-BA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100/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11, 91/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12, 37/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13,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97/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13</w:t>
      </w:r>
      <w:r>
        <w:rPr>
          <w:rFonts w:hint="default" w:cs="Times New Roman"/>
          <w:color w:val="auto"/>
          <w:sz w:val="22"/>
          <w:szCs w:val="22"/>
          <w:lang w:val="sr-Cyrl-BA"/>
        </w:rPr>
        <w:t>,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 xml:space="preserve"> 119/</w:t>
      </w:r>
      <w:r>
        <w:rPr>
          <w:rFonts w:hint="default" w:cs="Times New Roman"/>
          <w:color w:val="auto"/>
          <w:sz w:val="22"/>
          <w:szCs w:val="22"/>
          <w:lang w:val="bs-Latn-BA"/>
        </w:rPr>
        <w:t>20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14</w:t>
      </w:r>
      <w:r>
        <w:rPr>
          <w:rFonts w:hint="default" w:cs="Times New Roman"/>
          <w:color w:val="auto"/>
          <w:sz w:val="22"/>
          <w:szCs w:val="22"/>
          <w:lang w:val="sr-Cyrl-BA"/>
        </w:rPr>
        <w:t xml:space="preserve"> и 23/2021- др. Уредбе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  <w:t>),</w:t>
      </w:r>
      <w:r>
        <w:rPr>
          <w:rFonts w:hint="default" w:cs="Times New Roman"/>
          <w:color w:val="auto"/>
          <w:sz w:val="22"/>
          <w:szCs w:val="22"/>
          <w:lang w:val="sr-Cyrl-BA"/>
        </w:rPr>
        <w:t xml:space="preserve">члановима  </w:t>
      </w:r>
      <w:r>
        <w:rPr>
          <w:rFonts w:hint="default" w:cs="Times New Roman"/>
          <w:color w:val="auto"/>
          <w:sz w:val="22"/>
          <w:szCs w:val="22"/>
          <w:u w:val="none"/>
          <w:lang w:val="sr-Cyrl-BA"/>
        </w:rPr>
        <w:t xml:space="preserve">4-11 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 xml:space="preserve">Уредбе о правилима 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BA"/>
        </w:rPr>
        <w:t xml:space="preserve">и условима 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>за доделу помоћи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BA"/>
        </w:rPr>
        <w:t xml:space="preserve"> мале вредности (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Latn-RS"/>
        </w:rPr>
        <w:t>DE MINIMIS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BA"/>
        </w:rPr>
        <w:t xml:space="preserve"> помоћи)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 xml:space="preserve"> („Службени гласник РС“ бр. 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BA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>3/</w:t>
      </w:r>
      <w:r>
        <w:rPr>
          <w:rFonts w:hint="default" w:cs="Times New Roman"/>
          <w:color w:val="auto"/>
          <w:sz w:val="22"/>
          <w:szCs w:val="22"/>
          <w:u w:val="none"/>
          <w:lang w:val="bs-Latn-BA"/>
        </w:rPr>
        <w:t>20</w:t>
      </w:r>
      <w:r>
        <w:rPr>
          <w:rFonts w:hint="default" w:cs="Times New Roman"/>
          <w:color w:val="auto"/>
          <w:sz w:val="22"/>
          <w:szCs w:val="22"/>
          <w:u w:val="none"/>
          <w:lang w:val="sr-Cyrl-BA"/>
        </w:rPr>
        <w:t>21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 xml:space="preserve">), односно по правилима за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u w:val="none"/>
          <w:lang w:val="sr-Cyrl-CS"/>
        </w:rPr>
        <w:t>државну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 xml:space="preserve"> помоћ мале вредности (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Latn-CS"/>
        </w:rPr>
        <w:t>de minimis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 xml:space="preserve"> </w:t>
      </w:r>
      <w:r>
        <w:rPr>
          <w:rFonts w:hint="default" w:cs="Times New Roman"/>
          <w:color w:val="auto"/>
          <w:sz w:val="22"/>
          <w:szCs w:val="22"/>
          <w:u w:val="none"/>
          <w:lang w:val="sr-Cyrl-BA"/>
        </w:rPr>
        <w:t>државну</w:t>
      </w:r>
      <w:r>
        <w:rPr>
          <w:rFonts w:hint="default" w:ascii="Times New Roman" w:hAnsi="Times New Roman" w:cs="Times New Roman"/>
          <w:color w:val="auto"/>
          <w:sz w:val="22"/>
          <w:szCs w:val="22"/>
          <w:u w:val="none"/>
          <w:lang w:val="sr-Cyrl-CS"/>
        </w:rPr>
        <w:t xml:space="preserve"> помоћ).</w:t>
      </w:r>
    </w:p>
    <w:p>
      <w:pPr>
        <w:pStyle w:val="11"/>
        <w:jc w:val="both"/>
        <w:rPr>
          <w:rFonts w:hint="default" w:ascii="Times New Roman" w:hAnsi="Times New Roman" w:cs="Times New Roman"/>
          <w:color w:val="auto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sz w:val="22"/>
          <w:szCs w:val="22"/>
          <w:u w:val="none"/>
          <w:lang w:val="sr-Cyrl-CS"/>
        </w:rPr>
        <w:t xml:space="preserve">Учесник конкурса за суфинансирање пројеката производње медијских садржаја за телевизију, може поднети захтев за суфинансирање највише до 50% вредности пројекта. 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u w:val="single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II  ПРАВО УЧЕШЋА</w:t>
      </w:r>
    </w:p>
    <w:p>
      <w:pPr>
        <w:pStyle w:val="11"/>
        <w:jc w:val="center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На конкурсу може учествовати: </w:t>
      </w:r>
    </w:p>
    <w:p>
      <w:pPr>
        <w:pStyle w:val="11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издавач медија чији медиј је уписан у Регистар медија у Агенцији за привредне регистре, уколико се медијски садржај емитује/дистрибуира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</w:t>
      </w:r>
    </w:p>
    <w:p>
      <w:pPr>
        <w:pStyle w:val="11"/>
        <w:numPr>
          <w:ilvl w:val="0"/>
          <w:numId w:val="1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правно лице, односно предузетник који се бави производњом медијских садржаја и који приложи доказ да ће суфинансиран медијски садржај бити реализован путем медија који је уписан у Регистар медија и емитује се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11"/>
        <w:ind w:left="72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Право учешћа на Конкурсу немају издавачи који се финансирају из јавних прихода.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Право учешћа на Конкурсу немају лица која су у претходном периоду добила средства намењена пројектном суфинансирању, а нису у уговором предвиђеном року и у прописаној форми поднела наративни и финансијски извештај о реализацији пројекта, као и лица за која се утврди да су средства ненаменски трошил</w:t>
      </w:r>
      <w:r>
        <w:rPr>
          <w:rFonts w:hint="default" w:ascii="Times New Roman" w:hAnsi="Times New Roman" w:cs="Times New Roman"/>
          <w:sz w:val="22"/>
          <w:szCs w:val="22"/>
        </w:rPr>
        <w:t>a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Учесник Конкурса може конкурисати само са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едним про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ектом. 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Издавач више медија има право учешћа на Конкурсу с једним пројектом за сваки медиј.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 w:eastAsia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>Учесник конкурса који је у текућој календарској години већ користио средства намењена пројектном суфинансирању</w:t>
      </w:r>
      <w:r>
        <w:rPr>
          <w:rFonts w:hint="default" w:ascii="Times New Roman" w:hAnsi="Times New Roman" w:cs="Times New Roman"/>
          <w:sz w:val="22"/>
          <w:szCs w:val="22"/>
          <w:lang w:eastAsia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у области јавног информисања на републичком, покрајинском или локалном нивоу, може учествовати на конкурсу за суфинансирање истог пројекта само још једном у тој години, и то у износу који, </w:t>
      </w:r>
      <w:r>
        <w:rPr>
          <w:rFonts w:hint="default" w:ascii="Times New Roman" w:hAnsi="Times New Roman" w:cs="Times New Roman"/>
          <w:sz w:val="22"/>
          <w:szCs w:val="22"/>
          <w:u w:val="none"/>
          <w:lang w:val="sr-Cyrl-CS" w:eastAsia="sr-Latn-CS"/>
        </w:rPr>
        <w:t xml:space="preserve">уз средства која је већ добио, не прелази 80% вредности пројекта за </w:t>
      </w:r>
      <w:r>
        <w:rPr>
          <w:rFonts w:hint="default" w:ascii="Times New Roman" w:hAnsi="Times New Roman" w:cs="Times New Roman"/>
          <w:sz w:val="22"/>
          <w:szCs w:val="22"/>
          <w:u w:val="none"/>
          <w:lang w:val="sr-Cyrl-CS"/>
        </w:rPr>
        <w:t xml:space="preserve">суфинансирање пројеката производње медијских садржаја за штампане медије, радио, интернет медије и новинске агенције, односно 50% вредности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пројекта за суфинансирање пројеката производње медијских садржаја за телевизију</w:t>
      </w: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. 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 w:eastAsia="sr-Latn-CS"/>
        </w:rPr>
      </w:pPr>
      <w:r>
        <w:rPr>
          <w:rFonts w:hint="default" w:ascii="Times New Roman" w:hAnsi="Times New Roman" w:cs="Times New Roman"/>
          <w:sz w:val="22"/>
          <w:szCs w:val="22"/>
          <w:lang w:val="sr-Cyrl-CS" w:eastAsia="sr-Latn-CS"/>
        </w:rPr>
        <w:t xml:space="preserve">                                                        </w:t>
      </w:r>
    </w:p>
    <w:p>
      <w:pPr>
        <w:pStyle w:val="1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 xml:space="preserve">III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 xml:space="preserve"> КРИТЕРИЈУМИ ЗА ОЦЕНУ ПРОЈЕКАТА</w:t>
      </w:r>
    </w:p>
    <w:p>
      <w:pPr>
        <w:pStyle w:val="1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b/>
          <w:color w:val="0070C0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Критеријуми на основу којих ће се оцењивати пројекти пријављени на конкурс су:</w:t>
      </w:r>
    </w:p>
    <w:p>
      <w:pPr>
        <w:pStyle w:val="11"/>
        <w:jc w:val="both"/>
        <w:rPr>
          <w:rFonts w:hint="default" w:ascii="Times New Roman" w:hAnsi="Times New Roman" w:cs="Times New Roman"/>
          <w:b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>1. Мера у којој је предложена пројектна активност подобна да оствари јавни  интерес у области јавног информисања: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1.1. 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Значај пројекта са становишта:</w:t>
      </w:r>
    </w:p>
    <w:p>
      <w:pPr>
        <w:pStyle w:val="1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остваривања јавног интереса у области јавног информисања;</w:t>
      </w:r>
    </w:p>
    <w:p>
      <w:pPr>
        <w:pStyle w:val="1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остваривање намене конкурса;</w:t>
      </w:r>
    </w:p>
    <w:p>
      <w:pPr>
        <w:pStyle w:val="1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усклађености пројекта са реалним проблемима, потребама и приоритетима циљних група;</w:t>
      </w:r>
    </w:p>
    <w:p>
      <w:pPr>
        <w:pStyle w:val="1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идентификованих и јасно дефинисаних потреба циљних група;</w:t>
      </w:r>
    </w:p>
    <w:p>
      <w:pPr>
        <w:pStyle w:val="11"/>
        <w:numPr>
          <w:ilvl w:val="0"/>
          <w:numId w:val="2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заступљености иновативног елемента у пројекту и новинарско истраживачког приступа.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1.2.  Утицај и изводљивост са становишта:</w:t>
      </w:r>
    </w:p>
    <w:p>
      <w:pPr>
        <w:pStyle w:val="1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усклађености планираних активности са циљевима, очекиваним резултатима и потребама  циљних група;</w:t>
      </w:r>
    </w:p>
    <w:p>
      <w:pPr>
        <w:pStyle w:val="1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утицаја пројекта на квалитет информисања циљне групе;</w:t>
      </w:r>
    </w:p>
    <w:p>
      <w:pPr>
        <w:pStyle w:val="1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мерљивости индикатора који омогућавају прећење реализације пројекта;</w:t>
      </w:r>
    </w:p>
    <w:p>
      <w:pPr>
        <w:pStyle w:val="1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разрађености и изводљивости плана реализације пројекта;</w:t>
      </w:r>
    </w:p>
    <w:p>
      <w:pPr>
        <w:pStyle w:val="11"/>
        <w:numPr>
          <w:ilvl w:val="0"/>
          <w:numId w:val="3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развојне и финансијске одрживости пројекта (позитивни ефекти пројекта настављају се након што се оконча подршка).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1.3.  Капацитети са становишта:</w:t>
      </w:r>
    </w:p>
    <w:p>
      <w:pPr>
        <w:pStyle w:val="1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степена организационих и управљачких способности предлагача пројекта;</w:t>
      </w:r>
    </w:p>
    <w:p>
      <w:pPr>
        <w:pStyle w:val="1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неопходних ресурса за реализацију пројекта;</w:t>
      </w:r>
    </w:p>
    <w:p>
      <w:pPr>
        <w:pStyle w:val="11"/>
        <w:numPr>
          <w:ilvl w:val="0"/>
          <w:numId w:val="4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стручних и професионалних референци предлагача пројекта, које одговарају предложеним циљевима и активностима пројекта.</w:t>
      </w:r>
    </w:p>
    <w:p>
      <w:pPr>
        <w:pStyle w:val="11"/>
        <w:ind w:left="720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1.4. Буџет и оправданост трошкова са становишта:</w:t>
      </w:r>
    </w:p>
    <w:p>
      <w:pPr>
        <w:pStyle w:val="11"/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прецизности и разрађености буџета пројекта, који показује усклађеност предвиђеног трошка са пројектним активностима;</w:t>
      </w:r>
    </w:p>
    <w:p>
      <w:pPr>
        <w:pStyle w:val="11"/>
        <w:numPr>
          <w:ilvl w:val="0"/>
          <w:numId w:val="5"/>
        </w:numPr>
        <w:jc w:val="both"/>
        <w:rPr>
          <w:rFonts w:hint="default" w:ascii="Times New Roman" w:hAnsi="Times New Roman" w:cs="Times New Roman"/>
          <w:sz w:val="22"/>
          <w:szCs w:val="22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економске оправданости предлога буџета у односу на циљ и пројектне активности.</w:t>
      </w:r>
    </w:p>
    <w:p>
      <w:pPr>
        <w:pStyle w:val="11"/>
        <w:jc w:val="both"/>
        <w:rPr>
          <w:rFonts w:hint="default" w:ascii="Times New Roman" w:hAnsi="Times New Roman" w:cs="Times New Roman"/>
          <w:color w:val="0070C0"/>
          <w:sz w:val="22"/>
          <w:szCs w:val="22"/>
          <w:shd w:val="clear" w:color="auto" w:fill="FFFFFF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>2. Мера пружања веће гаранције привржености професионалним и етичким медијским стандардима:</w:t>
      </w:r>
    </w:p>
    <w:p>
      <w:pPr>
        <w:pStyle w:val="11"/>
        <w:numPr>
          <w:ilvl w:val="0"/>
          <w:numId w:val="6"/>
        </w:numPr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да ли су учеснику конкурса изречене мере од стране државних органа,  регулаторних тела или тела саморегулације у последњих годину дана, због кршења професионалних и етичких стандарда (податке прибавља стручна служба од Регулаторног тела за електронске медије, за електронске медије, а од Савета за штампу, за штампане и онлајн медије); </w:t>
      </w:r>
    </w:p>
    <w:p>
      <w:pPr>
        <w:pStyle w:val="11"/>
        <w:numPr>
          <w:ilvl w:val="0"/>
          <w:numId w:val="6"/>
        </w:numPr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  <w:t xml:space="preserve">доказ о томе да су након изрицања казни или мера предузете активности које гарантују да се сличан случај неће поновити. </w:t>
      </w:r>
    </w:p>
    <w:p>
      <w:pPr>
        <w:pStyle w:val="11"/>
        <w:ind w:left="720"/>
        <w:jc w:val="both"/>
        <w:rPr>
          <w:rFonts w:hint="default" w:ascii="Times New Roman" w:hAnsi="Times New Roman" w:cs="Times New Roman"/>
          <w:sz w:val="22"/>
          <w:szCs w:val="22"/>
          <w:shd w:val="clear" w:color="auto" w:fill="FFFFFF"/>
          <w:lang w:val="ru-RU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u w:val="single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ru-RU"/>
        </w:rPr>
        <w:t>Ближи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критеријуми за оцењивање пројеката су: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да је пројекат од посебног значаја за информисање становништва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;</w:t>
      </w:r>
    </w:p>
    <w:p>
      <w:pPr>
        <w:pStyle w:val="1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мера у којој пројекат доприноси очувању српског националног и културног идентитета и 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езика; </w:t>
      </w:r>
    </w:p>
    <w:p>
      <w:pPr>
        <w:pStyle w:val="1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актуелност теме и доступност већем броју корисника;</w:t>
      </w:r>
    </w:p>
    <w:p>
      <w:pPr>
        <w:pStyle w:val="1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пројекат доприноси бољој информисаности особа са инвалидитетом и припадника националних мањина;</w:t>
      </w:r>
    </w:p>
    <w:p>
      <w:pPr>
        <w:pStyle w:val="1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предложени пројекат доприноси унапређењу положа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 и равноправности одређених друштвених група: малолетника, жена, старих, економски и с</w:t>
      </w:r>
      <w:r>
        <w:rPr>
          <w:rFonts w:hint="default" w:ascii="Times New Roman" w:hAnsi="Times New Roman" w:cs="Times New Roman"/>
          <w:sz w:val="22"/>
          <w:szCs w:val="22"/>
        </w:rPr>
        <w:t>o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цијално угрожених друштвених група, припадника ЛГБТ популације, итд.; </w:t>
      </w:r>
    </w:p>
    <w:p>
      <w:pPr>
        <w:pStyle w:val="11"/>
        <w:numPr>
          <w:ilvl w:val="0"/>
          <w:numId w:val="7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мера у којој пројекат доприноси унапређењу медијске писмености и родне равноправности.</w:t>
      </w:r>
    </w:p>
    <w:p>
      <w:pPr>
        <w:pStyle w:val="1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color w:val="0070C0"/>
          <w:sz w:val="22"/>
          <w:szCs w:val="22"/>
          <w:lang w:val="sr-Cyrl-CS"/>
        </w:rPr>
      </w:pPr>
      <w:bookmarkStart w:id="0" w:name="_GoBack"/>
      <w:bookmarkEnd w:id="0"/>
    </w:p>
    <w:p>
      <w:pPr>
        <w:pStyle w:val="11"/>
        <w:jc w:val="center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sz w:val="22"/>
          <w:szCs w:val="22"/>
          <w:lang w:val="sr-Latn-CS"/>
        </w:rPr>
        <w:t>IV  РОКОВИ</w:t>
      </w:r>
    </w:p>
    <w:p>
      <w:pPr>
        <w:pStyle w:val="11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color w:val="auto"/>
          <w:sz w:val="22"/>
          <w:szCs w:val="22"/>
          <w:u w:val="single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Пријаве на конкурс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подносе се у року од 2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0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дана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од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дана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ављивања Конкурса у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дневном листу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1"/>
          <w:szCs w:val="21"/>
          <w:shd w:val="clear"/>
          <w:lang w:val="sr-Cyrl-CS"/>
        </w:rPr>
        <w:t>„</w:t>
      </w:r>
      <w:r>
        <w:rPr>
          <w:rFonts w:hint="default" w:cs="Times New Roman"/>
          <w:sz w:val="21"/>
          <w:szCs w:val="21"/>
          <w:shd w:val="clear"/>
          <w:lang w:val="sr-Cyrl-BA"/>
        </w:rPr>
        <w:t>Српски телеграф</w:t>
      </w:r>
      <w:r>
        <w:rPr>
          <w:rFonts w:hint="default" w:ascii="Times New Roman" w:hAnsi="Times New Roman" w:cs="Times New Roman"/>
          <w:sz w:val="21"/>
          <w:szCs w:val="21"/>
          <w:shd w:val="clear"/>
          <w:lang w:val="sr-Cyrl-CS"/>
        </w:rPr>
        <w:t>“</w:t>
      </w:r>
      <w:r>
        <w:rPr>
          <w:rFonts w:hint="default" w:ascii="Times New Roman" w:hAnsi="Times New Roman" w:cs="Times New Roman"/>
          <w:sz w:val="22"/>
          <w:szCs w:val="22"/>
          <w:shd w:val="clear" w:color="auto"/>
          <w:lang w:val="sr-Cyrl-BA"/>
        </w:rPr>
        <w:t xml:space="preserve"> - независне дневне новине, “Медијска мрежа” доо Београд</w:t>
      </w:r>
      <w:r>
        <w:rPr>
          <w:rFonts w:hint="default" w:ascii="Times New Roman" w:hAnsi="Times New Roman" w:cs="Times New Roman"/>
          <w:sz w:val="22"/>
          <w:szCs w:val="22"/>
          <w:shd w:val="clear"/>
          <w:lang w:val="sr-Latn-CS"/>
        </w:rPr>
        <w:t xml:space="preserve">: </w:t>
      </w:r>
      <w:r>
        <w:rPr>
          <w:rFonts w:hint="default" w:ascii="Times New Roman" w:hAnsi="Times New Roman" w:cs="Times New Roman"/>
          <w:color w:val="auto"/>
          <w:sz w:val="22"/>
          <w:szCs w:val="22"/>
          <w:shd w:val="clear"/>
          <w:lang w:val="sr-Cyrl-CS"/>
        </w:rPr>
        <w:t xml:space="preserve">од </w:t>
      </w:r>
      <w:r>
        <w:rPr>
          <w:rFonts w:hint="default" w:cs="Times New Roman"/>
          <w:color w:val="auto"/>
          <w:sz w:val="22"/>
          <w:szCs w:val="22"/>
          <w:u w:val="single"/>
          <w:shd w:val="clear"/>
          <w:lang w:val="sr-Cyrl-BA"/>
        </w:rPr>
        <w:t>29.05</w:t>
      </w:r>
      <w:r>
        <w:rPr>
          <w:rFonts w:hint="default" w:ascii="Times New Roman" w:hAnsi="Times New Roman" w:cs="Times New Roman"/>
          <w:color w:val="auto"/>
          <w:sz w:val="22"/>
          <w:szCs w:val="22"/>
          <w:u w:val="single"/>
          <w:shd w:val="clear"/>
          <w:lang w:val="sr-Cyrl-CS"/>
        </w:rPr>
        <w:t>.20</w:t>
      </w:r>
      <w:r>
        <w:rPr>
          <w:rFonts w:hint="default" w:cs="Times New Roman"/>
          <w:color w:val="auto"/>
          <w:sz w:val="22"/>
          <w:szCs w:val="22"/>
          <w:u w:val="single"/>
          <w:shd w:val="clear"/>
          <w:lang w:val="sr-Cyrl-BA"/>
        </w:rPr>
        <w:t>21</w:t>
      </w:r>
      <w:r>
        <w:rPr>
          <w:rFonts w:hint="default" w:ascii="Times New Roman" w:hAnsi="Times New Roman" w:cs="Times New Roman"/>
          <w:color w:val="auto"/>
          <w:sz w:val="22"/>
          <w:szCs w:val="22"/>
          <w:u w:val="single"/>
          <w:shd w:val="clear"/>
          <w:lang w:val="sr-Cyrl-CS"/>
        </w:rPr>
        <w:t>. године до</w:t>
      </w:r>
      <w:r>
        <w:rPr>
          <w:rFonts w:hint="default" w:cs="Times New Roman"/>
          <w:color w:val="auto"/>
          <w:sz w:val="22"/>
          <w:szCs w:val="22"/>
          <w:u w:val="single"/>
          <w:shd w:val="clear"/>
          <w:lang w:val="sr-Cyrl-BA"/>
        </w:rPr>
        <w:t xml:space="preserve"> 17.06</w:t>
      </w:r>
      <w:r>
        <w:rPr>
          <w:rFonts w:hint="default" w:ascii="Times New Roman" w:hAnsi="Times New Roman" w:cs="Times New Roman"/>
          <w:color w:val="auto"/>
          <w:sz w:val="22"/>
          <w:szCs w:val="22"/>
          <w:u w:val="single"/>
          <w:shd w:val="clear"/>
          <w:lang w:val="sr-Cyrl-CS"/>
        </w:rPr>
        <w:t>.20</w:t>
      </w:r>
      <w:r>
        <w:rPr>
          <w:rFonts w:hint="default" w:cs="Times New Roman"/>
          <w:color w:val="auto"/>
          <w:sz w:val="22"/>
          <w:szCs w:val="22"/>
          <w:u w:val="single"/>
          <w:shd w:val="clear"/>
          <w:lang w:val="sr-Cyrl-BA"/>
        </w:rPr>
        <w:t>21</w:t>
      </w:r>
      <w:r>
        <w:rPr>
          <w:rFonts w:hint="default" w:ascii="Times New Roman" w:hAnsi="Times New Roman" w:cs="Times New Roman"/>
          <w:color w:val="auto"/>
          <w:sz w:val="22"/>
          <w:szCs w:val="22"/>
          <w:u w:val="single"/>
          <w:shd w:val="clear"/>
          <w:lang w:val="sr-Cyrl-CS"/>
        </w:rPr>
        <w:t xml:space="preserve">. </w:t>
      </w:r>
      <w:r>
        <w:rPr>
          <w:rFonts w:hint="default" w:ascii="Times New Roman" w:hAnsi="Times New Roman" w:cs="Times New Roman"/>
          <w:color w:val="auto"/>
          <w:sz w:val="22"/>
          <w:szCs w:val="22"/>
          <w:u w:val="single"/>
          <w:lang w:val="sr-Cyrl-CS"/>
        </w:rPr>
        <w:t>године.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Одлука о расподели средстава доноси се најкасније у року од 90 дана од дана закључења конкурса.</w:t>
      </w: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1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V  ДОКУМЕНТАЦИЈ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A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Учесник конкурса је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обавезан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да достави:</w:t>
      </w:r>
    </w:p>
    <w:p>
      <w:pPr>
        <w:pStyle w:val="11"/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Попуњен и оверен пријавни Образац 1 за учешће на конкурсу, у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четири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примерка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. Образац се преузима са сајта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t>www.</w:t>
      </w:r>
      <w:r>
        <w:rPr>
          <w:rStyle w:val="7"/>
          <w:rFonts w:hint="default" w:cs="Times New Roman"/>
          <w:color w:val="auto"/>
          <w:sz w:val="22"/>
          <w:szCs w:val="22"/>
          <w:lang w:val="bs-Latn-BA"/>
        </w:rPr>
        <w:t>srbobran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t>.rs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:</w:t>
      </w:r>
    </w:p>
    <w:p>
      <w:pPr>
        <w:pStyle w:val="11"/>
        <w:numPr>
          <w:ilvl w:val="1"/>
          <w:numId w:val="9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1 – пријава: попуњен предлог пројекта и</w:t>
      </w:r>
    </w:p>
    <w:p>
      <w:pPr>
        <w:pStyle w:val="11"/>
        <w:numPr>
          <w:ilvl w:val="1"/>
          <w:numId w:val="9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1 – табела: попуњен буџет пројекта.</w:t>
      </w:r>
    </w:p>
    <w:p>
      <w:pPr>
        <w:pStyle w:val="11"/>
        <w:numPr>
          <w:ilvl w:val="0"/>
          <w:numId w:val="8"/>
        </w:numPr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Копије следећих докумената у </w:t>
      </w:r>
      <w:r>
        <w:rPr>
          <w:rFonts w:hint="default" w:ascii="Times New Roman" w:hAnsi="Times New Roman" w:cs="Times New Roman"/>
          <w:b/>
          <w:sz w:val="22"/>
          <w:szCs w:val="22"/>
          <w:lang w:val="sr-Cyrl-CS"/>
        </w:rPr>
        <w:t>једном примерку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:</w:t>
      </w:r>
    </w:p>
    <w:p>
      <w:pPr>
        <w:pStyle w:val="1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Потврда Народне банке Републике Србије да нема евидентиране основе и налоге у принудној наплати (да нема блокиран рачун);</w:t>
      </w:r>
    </w:p>
    <w:p>
      <w:pPr>
        <w:pStyle w:val="1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Решење о регистрацији из Регистра медија који се води у Агенцији за привредне регистре, са подацима уписаним у складу са Законом о јавном информисању и медијима (у обзир се неће узимати решење о регистрацији из Регистра јавних гласила у Агенцији за привредне регистре);</w:t>
      </w:r>
    </w:p>
    <w:p>
      <w:pPr>
        <w:pStyle w:val="1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Дозвола за емитовање радио и/или ТВ програма издата од Регулаторног тела за електронске медије; </w:t>
      </w:r>
    </w:p>
    <w:p>
      <w:pPr>
        <w:pStyle w:val="1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Оверена из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ава/сагласност медија (или више њих) да ће програмски садржа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бити емитован/објављен у том медију (обавезно само за правна лица и предузетнике који се баве производњом медијских садржаја и који су регистровани за продукци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 телевизи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ског и ради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ског програма);</w:t>
      </w:r>
    </w:p>
    <w:p>
      <w:pPr>
        <w:pStyle w:val="1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 помоћ мале вредности (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>de minimis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државна помоћ) у текућој фискалној години и у претходне две фискалне године, односно државна помоћ у текућој фискалној години и по ком основу, за штампане медије, радио, интернет медије и новинске агенције;</w:t>
      </w:r>
    </w:p>
    <w:p>
      <w:pPr>
        <w:pStyle w:val="1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Потписана изјава учесника на конкурсу о томе да ли је учеснику за исти пројекат већ додељена државна помоћ у текућој фискалној години и по ком основу, за производњу медијских садржаја за телевизију;</w:t>
      </w:r>
    </w:p>
    <w:p>
      <w:pPr>
        <w:pStyle w:val="11"/>
        <w:numPr>
          <w:ilvl w:val="0"/>
          <w:numId w:val="10"/>
        </w:numPr>
        <w:ind w:left="993" w:hanging="284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Визуелни приказ предложеног медијског садржаја (трејлер, примерак новина, џингл и сл).</w:t>
      </w:r>
    </w:p>
    <w:p>
      <w:pPr>
        <w:pStyle w:val="11"/>
        <w:numPr>
          <w:ilvl w:val="0"/>
          <w:numId w:val="0"/>
        </w:numPr>
        <w:ind w:left="709" w:leftChars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bCs/>
          <w:color w:val="0070C0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color w:val="0070C0"/>
          <w:sz w:val="22"/>
          <w:szCs w:val="22"/>
          <w:lang w:val="sr-Cyrl-CS"/>
        </w:rPr>
        <w:t xml:space="preserve">                                 </w:t>
      </w:r>
    </w:p>
    <w:p>
      <w:pPr>
        <w:pStyle w:val="1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VI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 xml:space="preserve">  ПОЗИВ ЗА УЧЕШЋЕ У РАДУ КОМИСИЈЕ</w:t>
      </w:r>
    </w:p>
    <w:p>
      <w:pPr>
        <w:pStyle w:val="1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Позивају се новинарска и медијска удружења, регистрована најмање три године пре датума расписивања конкурса да предложе чланове конкурсне комисије. </w:t>
      </w: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Уз предлог за члана комисије, прилаже се и доказ о регистрацији удружења у Регистру удружења. </w:t>
      </w: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Позивају се и медијски стручњаци заинтересовани за учешће у раду комисије, да писаним путем предложе чланове комисије, </w:t>
      </w:r>
      <w:r>
        <w:rPr>
          <w:rFonts w:hint="default" w:ascii="Times New Roman" w:hAnsi="Times New Roman" w:cs="Times New Roman"/>
          <w:bCs/>
          <w:sz w:val="22"/>
          <w:szCs w:val="22"/>
          <w:lang w:val="sr-Cyrl-RS"/>
        </w:rPr>
        <w:t>општини Србобран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, </w:t>
      </w:r>
      <w:r>
        <w:rPr>
          <w:rFonts w:hint="default" w:ascii="Times New Roman" w:hAnsi="Times New Roman" w:cs="Times New Roman"/>
          <w:bCs/>
          <w:sz w:val="22"/>
          <w:szCs w:val="22"/>
          <w:lang w:val="sr-Cyrl-RS"/>
        </w:rPr>
        <w:t>Општинској управи, Одељењу за јавне службе, управу, заједничке послове и људске ресурсе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. Уз предлог за члана комисије потребно је доставити и кратке биографије. </w:t>
      </w: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Предлози за чланове комисије достављају се у року од </w:t>
      </w:r>
      <w:r>
        <w:rPr>
          <w:rFonts w:hint="default" w:ascii="Times New Roman" w:hAnsi="Times New Roman" w:cs="Times New Roman"/>
          <w:bCs/>
          <w:sz w:val="22"/>
          <w:szCs w:val="22"/>
        </w:rPr>
        <w:t>20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 дана од дана објављивања Конкурса у дневном листу 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„</w:t>
      </w:r>
      <w:r>
        <w:rPr>
          <w:rFonts w:hint="default" w:cs="Times New Roman"/>
          <w:sz w:val="21"/>
          <w:szCs w:val="21"/>
          <w:lang w:val="sr-Cyrl-BA"/>
        </w:rPr>
        <w:t>Српски телеграф</w:t>
      </w:r>
      <w:r>
        <w:rPr>
          <w:rFonts w:hint="default" w:ascii="Times New Roman" w:hAnsi="Times New Roman" w:cs="Times New Roman"/>
          <w:sz w:val="21"/>
          <w:szCs w:val="21"/>
          <w:lang w:val="sr-Cyrl-CS"/>
        </w:rPr>
        <w:t>“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>Предложена лица не смеју бити у сукобу интереса</w:t>
      </w:r>
      <w:r>
        <w:rPr>
          <w:rFonts w:hint="default" w:cs="Times New Roman"/>
          <w:bCs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bCs/>
          <w:sz w:val="22"/>
          <w:szCs w:val="22"/>
          <w:lang w:val="ru-RU"/>
        </w:rPr>
        <w:t xml:space="preserve"> нити обављати јавну функцију, у складу са правилима о борби против корупције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11"/>
        <w:jc w:val="both"/>
        <w:rPr>
          <w:rFonts w:hint="default" w:ascii="Times New Roman" w:hAnsi="Times New Roman" w:cs="Times New Roman"/>
          <w:bCs/>
          <w:sz w:val="22"/>
          <w:szCs w:val="22"/>
          <w:lang w:val="sr-Cyrl-CS"/>
        </w:rPr>
      </w:pPr>
    </w:p>
    <w:p>
      <w:pPr>
        <w:pStyle w:val="1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</w:rPr>
        <w:t>VII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 xml:space="preserve"> НАЧИН ПРИЈАВЉИВАЊА</w:t>
      </w:r>
    </w:p>
    <w:p>
      <w:pPr>
        <w:pStyle w:val="11"/>
        <w:jc w:val="center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Конкурс 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Образац за пријаву об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ављују се на сајту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,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t>www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  <w:lang w:val="bs-Latn-BA"/>
        </w:rPr>
        <w:t>srbobran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t>rs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, где су видљиви и доступни све време трајања конкурса. 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bCs/>
          <w:color w:val="0070C0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Пријаве пројеката слати на адресу: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O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пштина Србобран, Општинска управа, Одељење за јавне службе, управу, заједничке послове и људске ресурсе, Србобран, Трг слободе бр. 2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са назнаком: „З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а Конкурс за суфинансирање про</w:t>
      </w:r>
      <w:r>
        <w:rPr>
          <w:rFonts w:hint="default" w:ascii="Times New Roman" w:hAnsi="Times New Roman" w:cs="Times New Roman"/>
          <w:bCs/>
          <w:sz w:val="22"/>
          <w:szCs w:val="22"/>
        </w:rPr>
        <w:t>j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 xml:space="preserve">еката производње медијских садржаја из области </w:t>
      </w:r>
      <w:r>
        <w:rPr>
          <w:rFonts w:hint="default" w:ascii="Times New Roman" w:hAnsi="Times New Roman" w:cs="Times New Roman"/>
          <w:bCs/>
          <w:sz w:val="22"/>
          <w:szCs w:val="22"/>
        </w:rPr>
        <w:t>j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авног информисања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на територији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у 20</w:t>
      </w:r>
      <w:r>
        <w:rPr>
          <w:rFonts w:hint="default" w:cs="Times New Roman"/>
          <w:sz w:val="22"/>
          <w:szCs w:val="22"/>
          <w:lang w:val="sr-Cyrl-BA"/>
        </w:rPr>
        <w:t>21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Latn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години”</w:t>
      </w:r>
      <w:r>
        <w:rPr>
          <w:rFonts w:hint="default" w:ascii="Times New Roman" w:hAnsi="Times New Roman" w:cs="Times New Roman"/>
          <w:bCs/>
          <w:sz w:val="22"/>
          <w:szCs w:val="22"/>
          <w:lang w:val="sr-Cyrl-CS"/>
        </w:rPr>
        <w:t>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Пријаве које стигну ван прописаног рока или на погрешном обрасцу, неће бити разматране.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Решење о расподели средстава по расписаном конкурсу, биће об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ављено на интернет страници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fldChar w:fldCharType="begin"/>
      </w:r>
      <w:r>
        <w:rPr>
          <w:rFonts w:hint="default" w:ascii="Times New Roman" w:hAnsi="Times New Roman" w:cs="Times New Roman"/>
          <w:sz w:val="22"/>
          <w:szCs w:val="22"/>
        </w:rPr>
        <w:instrText xml:space="preserve"> HYPERLINK "http://www.beograd.rs" </w:instrText>
      </w:r>
      <w:r>
        <w:rPr>
          <w:rFonts w:hint="default" w:ascii="Times New Roman" w:hAnsi="Times New Roman" w:cs="Times New Roman"/>
          <w:sz w:val="22"/>
          <w:szCs w:val="22"/>
        </w:rPr>
        <w:fldChar w:fldCharType="separate"/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t>www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  <w:lang w:val="bs-Latn-BA"/>
        </w:rPr>
        <w:t>srbobran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  <w:lang w:val="sr-Cyrl-CS"/>
        </w:rPr>
        <w:t>.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t>rs</w:t>
      </w:r>
      <w:r>
        <w:rPr>
          <w:rStyle w:val="7"/>
          <w:rFonts w:hint="default" w:ascii="Times New Roman" w:hAnsi="Times New Roman" w:cs="Times New Roman"/>
          <w:color w:val="auto"/>
          <w:sz w:val="22"/>
          <w:szCs w:val="22"/>
        </w:rPr>
        <w:fldChar w:fldCharType="end"/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и достављено свим учесницима конкурса у електронској форми.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Додатне информаци</w:t>
      </w:r>
      <w:r>
        <w:rPr>
          <w:rFonts w:hint="default" w:ascii="Times New Roman" w:hAnsi="Times New Roman" w:cs="Times New Roman"/>
          <w:sz w:val="22"/>
          <w:szCs w:val="22"/>
        </w:rPr>
        <w:t>j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е се могу добити радним данима од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0</w:t>
      </w:r>
      <w:r>
        <w:rPr>
          <w:rFonts w:hint="default" w:cs="Times New Roman"/>
          <w:sz w:val="22"/>
          <w:szCs w:val="22"/>
          <w:lang w:val="sr-Cyrl-RS"/>
        </w:rPr>
        <w:t>7,00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до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>1</w:t>
      </w:r>
      <w:r>
        <w:rPr>
          <w:rFonts w:hint="default" w:cs="Times New Roman"/>
          <w:sz w:val="22"/>
          <w:szCs w:val="22"/>
          <w:lang w:val="sr-Cyrl-RS"/>
        </w:rPr>
        <w:t>5,00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часова на телефоне: 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021/732-570 </w:t>
      </w:r>
      <w:r>
        <w:rPr>
          <w:rFonts w:hint="default" w:cs="Times New Roman"/>
          <w:sz w:val="22"/>
          <w:szCs w:val="22"/>
          <w:lang w:val="sr-Cyrl-RS"/>
        </w:rPr>
        <w:t>и</w:t>
      </w:r>
      <w:r>
        <w:rPr>
          <w:rFonts w:hint="default" w:ascii="Times New Roman" w:hAnsi="Times New Roman" w:cs="Times New Roman"/>
          <w:sz w:val="22"/>
          <w:szCs w:val="22"/>
          <w:lang w:val="bs-Latn-BA"/>
        </w:rPr>
        <w:t xml:space="preserve"> 021/730-050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tbl>
      <w:tblPr>
        <w:tblStyle w:val="8"/>
        <w:tblW w:w="10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81"/>
        <w:gridCol w:w="455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1" w:type="dxa"/>
          </w:tcPr>
          <w:p>
            <w:pPr>
              <w:pStyle w:val="1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559" w:type="dxa"/>
          </w:tcPr>
          <w:p>
            <w:pPr>
              <w:pStyle w:val="11"/>
              <w:widowControl w:val="0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en-US"/>
              </w:rPr>
              <w:t>O</w:t>
            </w: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1" w:type="dxa"/>
          </w:tcPr>
          <w:p>
            <w:pPr>
              <w:pStyle w:val="1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559" w:type="dxa"/>
          </w:tcPr>
          <w:p>
            <w:pPr>
              <w:pStyle w:val="11"/>
              <w:widowControl w:val="0"/>
              <w:jc w:val="center"/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81" w:type="dxa"/>
          </w:tcPr>
          <w:p>
            <w:pPr>
              <w:pStyle w:val="11"/>
              <w:widowControl w:val="0"/>
              <w:jc w:val="both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/>
              </w:rPr>
            </w:pPr>
          </w:p>
        </w:tc>
        <w:tc>
          <w:tcPr>
            <w:tcW w:w="4559" w:type="dxa"/>
          </w:tcPr>
          <w:p>
            <w:pPr>
              <w:pStyle w:val="11"/>
              <w:widowControl w:val="0"/>
              <w:jc w:val="center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sr-Cyrl-BA"/>
              </w:rPr>
            </w:pPr>
            <w:r>
              <w:rPr>
                <w:rFonts w:hint="default" w:cs="Times New Roman"/>
                <w:sz w:val="21"/>
                <w:szCs w:val="21"/>
                <w:vertAlign w:val="baseline"/>
                <w:lang w:val="sr-Cyrl-RS"/>
              </w:rPr>
              <w:t xml:space="preserve">Радивој </w:t>
            </w:r>
            <w:r>
              <w:rPr>
                <w:rFonts w:hint="default" w:cs="Times New Roman"/>
                <w:sz w:val="21"/>
                <w:szCs w:val="21"/>
                <w:vertAlign w:val="baseline"/>
                <w:lang w:val="sr-Cyrl-BA"/>
              </w:rPr>
              <w:t>Д</w:t>
            </w:r>
            <w:r>
              <w:rPr>
                <w:rFonts w:hint="default" w:cs="Times New Roman"/>
                <w:color w:val="auto"/>
                <w:sz w:val="21"/>
                <w:szCs w:val="21"/>
                <w:vertAlign w:val="baseline"/>
                <w:lang w:val="sr-Cyrl-BA"/>
              </w:rPr>
              <w:t>ебељачки</w:t>
            </w:r>
            <w:r>
              <w:rPr>
                <w:rFonts w:hint="default" w:cs="Times New Roman"/>
                <w:color w:val="auto"/>
                <w:sz w:val="21"/>
                <w:szCs w:val="21"/>
                <w:vertAlign w:val="baseline"/>
                <w:lang w:val="sr-Latn-RS"/>
              </w:rPr>
              <w:t xml:space="preserve"> </w:t>
            </w:r>
          </w:p>
        </w:tc>
      </w:tr>
    </w:tbl>
    <w:p>
      <w:pPr>
        <w:pStyle w:val="11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850" w:h="16783"/>
      <w:pgMar w:top="720" w:right="720" w:bottom="720" w:left="720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859391"/>
    </w:sdtPr>
    <w:sdtContent>
      <w:p>
        <w:pPr>
          <w:pStyle w:val="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b/>
        <w:lang w:val="sr-Cyrl-C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lang w:val="sr-Cyrl-R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F22E2D"/>
    <w:multiLevelType w:val="multilevel"/>
    <w:tmpl w:val="14F22E2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71788"/>
    <w:multiLevelType w:val="multilevel"/>
    <w:tmpl w:val="19271788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D1BBF"/>
    <w:multiLevelType w:val="multilevel"/>
    <w:tmpl w:val="286D1BBF"/>
    <w:lvl w:ilvl="0" w:tentative="0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BB1283E"/>
    <w:multiLevelType w:val="multilevel"/>
    <w:tmpl w:val="3BB1283E"/>
    <w:lvl w:ilvl="0" w:tentative="0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5D245C5"/>
    <w:multiLevelType w:val="multilevel"/>
    <w:tmpl w:val="45D245C5"/>
    <w:lvl w:ilvl="0" w:tentative="0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6263F2D"/>
    <w:multiLevelType w:val="multilevel"/>
    <w:tmpl w:val="56263F2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7B5384"/>
    <w:multiLevelType w:val="multilevel"/>
    <w:tmpl w:val="5B7B5384"/>
    <w:lvl w:ilvl="0" w:tentative="0">
      <w:start w:val="1"/>
      <w:numFmt w:val="bullet"/>
      <w:lvlText w:val="o"/>
      <w:lvlJc w:val="left"/>
      <w:pPr>
        <w:ind w:left="1511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223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5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7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9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1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3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5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71" w:hanging="360"/>
      </w:pPr>
      <w:rPr>
        <w:rFonts w:hint="default" w:ascii="Wingdings" w:hAnsi="Wingdings"/>
      </w:rPr>
    </w:lvl>
  </w:abstractNum>
  <w:abstractNum w:abstractNumId="7">
    <w:nsid w:val="610E1F13"/>
    <w:multiLevelType w:val="multilevel"/>
    <w:tmpl w:val="610E1F13"/>
    <w:lvl w:ilvl="0" w:tentative="0">
      <w:start w:val="3"/>
      <w:numFmt w:val="bullet"/>
      <w:lvlText w:val=""/>
      <w:lvlJc w:val="left"/>
      <w:pPr>
        <w:ind w:left="720" w:hanging="360"/>
      </w:pPr>
      <w:rPr>
        <w:rFonts w:hint="default" w:ascii="Symbol" w:hAnsi="Symbol" w:cs="Tahoma" w:eastAsiaTheme="minorHAns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1123060"/>
    <w:multiLevelType w:val="multilevel"/>
    <w:tmpl w:val="6112306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0F3E3E"/>
    <w:multiLevelType w:val="multilevel"/>
    <w:tmpl w:val="690F3E3E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663552"/>
    <w:rsid w:val="005F25E3"/>
    <w:rsid w:val="017A7F2D"/>
    <w:rsid w:val="04EF0C7A"/>
    <w:rsid w:val="06FD017C"/>
    <w:rsid w:val="0AC14A1D"/>
    <w:rsid w:val="0BD82A46"/>
    <w:rsid w:val="157E134D"/>
    <w:rsid w:val="173410F7"/>
    <w:rsid w:val="1CCE28B8"/>
    <w:rsid w:val="24291812"/>
    <w:rsid w:val="245C70BA"/>
    <w:rsid w:val="321474D8"/>
    <w:rsid w:val="36C80892"/>
    <w:rsid w:val="372D633A"/>
    <w:rsid w:val="3C80721F"/>
    <w:rsid w:val="3F1E1797"/>
    <w:rsid w:val="43F643BC"/>
    <w:rsid w:val="44C72DEA"/>
    <w:rsid w:val="47E04733"/>
    <w:rsid w:val="4BAA5036"/>
    <w:rsid w:val="50AF5E61"/>
    <w:rsid w:val="558769FB"/>
    <w:rsid w:val="612B05C6"/>
    <w:rsid w:val="61663552"/>
    <w:rsid w:val="68FE321C"/>
    <w:rsid w:val="6E6E12A8"/>
    <w:rsid w:val="78EC430F"/>
    <w:rsid w:val="79E27190"/>
    <w:rsid w:val="7B88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outlineLvl w:val="1"/>
    </w:pPr>
    <w:rPr>
      <w:b/>
      <w:bCs/>
      <w:sz w:val="26"/>
      <w:szCs w:val="2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99"/>
    <w:pPr>
      <w:tabs>
        <w:tab w:val="center" w:pos="4703"/>
        <w:tab w:val="right" w:pos="9406"/>
      </w:tabs>
    </w:pPr>
  </w:style>
  <w:style w:type="paragraph" w:styleId="6">
    <w:name w:val="header"/>
    <w:basedOn w:val="1"/>
    <w:qFormat/>
    <w:uiPriority w:val="99"/>
    <w:pPr>
      <w:tabs>
        <w:tab w:val="center" w:pos="4703"/>
        <w:tab w:val="right" w:pos="9406"/>
      </w:tabs>
    </w:pPr>
  </w:style>
  <w:style w:type="character" w:styleId="7">
    <w:name w:val="Hyperlink"/>
    <w:basedOn w:val="3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rvps1"/>
    <w:basedOn w:val="1"/>
    <w:qFormat/>
    <w:uiPriority w:val="0"/>
  </w:style>
  <w:style w:type="character" w:customStyle="1" w:styleId="10">
    <w:name w:val="rvts1"/>
    <w:basedOn w:val="3"/>
    <w:qFormat/>
    <w:uiPriority w:val="0"/>
    <w:rPr>
      <w:i/>
      <w:iCs/>
      <w:color w:val="008000"/>
      <w:sz w:val="20"/>
      <w:szCs w:val="20"/>
    </w:rPr>
  </w:style>
  <w:style w:type="paragraph" w:customStyle="1" w:styleId="11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2020-12-29T08:05:00Z</dcterms:created>
  <dc:creator>Korisnik</dc:creator>
  <cp:lastModifiedBy>Korisnik</cp:lastModifiedBy>
  <cp:lastPrinted>2021-05-25T12:33:00Z</cp:lastPrinted>
  <dcterms:modified xsi:type="dcterms:W3CDTF">2021-05-27T06:27:09Z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